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8C7D" w14:textId="77777777" w:rsidR="00267EFA" w:rsidRPr="00267EFA" w:rsidRDefault="00267EFA" w:rsidP="00267EFA">
      <w:pPr>
        <w:spacing w:line="360" w:lineRule="auto"/>
        <w:rPr>
          <w:rFonts w:ascii="Invesco Interstate Bold" w:hAnsi="Invesco Interstate Bold"/>
          <w:b/>
          <w:bCs/>
          <w:sz w:val="28"/>
          <w:szCs w:val="28"/>
        </w:rPr>
      </w:pPr>
      <w:r w:rsidRPr="00267EFA">
        <w:rPr>
          <w:rFonts w:ascii="Invesco Interstate Bold" w:hAnsi="Invesco Interstate Bold"/>
          <w:b/>
          <w:bCs/>
          <w:sz w:val="28"/>
          <w:szCs w:val="28"/>
        </w:rPr>
        <w:t xml:space="preserve">Americké akcie nemají zatím „blues </w:t>
      </w:r>
      <w:proofErr w:type="spellStart"/>
      <w:r w:rsidRPr="00267EFA">
        <w:rPr>
          <w:rFonts w:ascii="Invesco Interstate Bold" w:hAnsi="Invesco Interstate Bold"/>
          <w:b/>
          <w:bCs/>
          <w:sz w:val="28"/>
          <w:szCs w:val="28"/>
        </w:rPr>
        <w:t>midterm</w:t>
      </w:r>
      <w:proofErr w:type="spellEnd"/>
      <w:r w:rsidRPr="00267EFA">
        <w:rPr>
          <w:rFonts w:ascii="Invesco Interstate Bold" w:hAnsi="Invesco Interstate Bold"/>
          <w:b/>
          <w:bCs/>
          <w:sz w:val="28"/>
          <w:szCs w:val="28"/>
        </w:rPr>
        <w:t xml:space="preserve"> voleb“ </w:t>
      </w:r>
    </w:p>
    <w:p w14:paraId="4A0A883B" w14:textId="77777777" w:rsidR="00C11666" w:rsidRPr="00C8012F" w:rsidRDefault="00C11666" w:rsidP="00C8012F">
      <w:pPr>
        <w:spacing w:line="360" w:lineRule="auto"/>
        <w:rPr>
          <w:rFonts w:ascii="Invesco Interstate Bold" w:hAnsi="Invesco Interstate Bold"/>
          <w:b/>
          <w:bCs/>
          <w:sz w:val="28"/>
          <w:szCs w:val="28"/>
        </w:rPr>
      </w:pPr>
    </w:p>
    <w:p w14:paraId="111B3A6F" w14:textId="77777777" w:rsidR="007F12CA" w:rsidRDefault="00267EFA" w:rsidP="007F12CA">
      <w:pPr>
        <w:spacing w:line="360" w:lineRule="auto"/>
        <w:jc w:val="both"/>
        <w:rPr>
          <w:rFonts w:ascii="Invesco Interstate Light" w:eastAsia="MS Mincho" w:hAnsi="Invesco Interstate Light"/>
          <w:b/>
          <w:bCs/>
          <w:i/>
          <w:iCs/>
          <w:sz w:val="22"/>
          <w:szCs w:val="22"/>
          <w:lang w:eastAsia="ja-JP"/>
        </w:rPr>
      </w:pPr>
      <w:r w:rsidRPr="00267EFA">
        <w:rPr>
          <w:rFonts w:ascii="Invesco Interstate Light" w:eastAsia="MS Mincho" w:hAnsi="Invesco Interstate Light"/>
          <w:b/>
          <w:bCs/>
          <w:i/>
          <w:iCs/>
          <w:sz w:val="22"/>
          <w:szCs w:val="22"/>
          <w:lang w:eastAsia="ja-JP"/>
        </w:rPr>
        <w:t>Politický kalendář je v současnosti velmi nabitý – důležité události čekají Spojené království, Francii i Izrael. Největší pozornost se však bude upínat k listopadovým volbám do amerického Kongresu (</w:t>
      </w:r>
      <w:proofErr w:type="spellStart"/>
      <w:r w:rsidRPr="00267EFA">
        <w:rPr>
          <w:rFonts w:ascii="Invesco Interstate Light" w:eastAsia="MS Mincho" w:hAnsi="Invesco Interstate Light"/>
          <w:b/>
          <w:bCs/>
          <w:i/>
          <w:iCs/>
          <w:sz w:val="22"/>
          <w:szCs w:val="22"/>
          <w:lang w:eastAsia="ja-JP"/>
        </w:rPr>
        <w:t>mid</w:t>
      </w:r>
      <w:proofErr w:type="spellEnd"/>
      <w:r w:rsidRPr="00267EFA">
        <w:rPr>
          <w:rFonts w:ascii="Invesco Interstate Light" w:eastAsia="MS Mincho" w:hAnsi="Invesco Interstate Light"/>
          <w:b/>
          <w:bCs/>
          <w:i/>
          <w:iCs/>
          <w:sz w:val="22"/>
          <w:szCs w:val="22"/>
          <w:lang w:eastAsia="ja-JP"/>
        </w:rPr>
        <w:t xml:space="preserve">-term </w:t>
      </w:r>
      <w:proofErr w:type="spellStart"/>
      <w:r w:rsidRPr="00267EFA">
        <w:rPr>
          <w:rFonts w:ascii="Invesco Interstate Light" w:eastAsia="MS Mincho" w:hAnsi="Invesco Interstate Light"/>
          <w:b/>
          <w:bCs/>
          <w:i/>
          <w:iCs/>
          <w:sz w:val="22"/>
          <w:szCs w:val="22"/>
          <w:lang w:eastAsia="ja-JP"/>
        </w:rPr>
        <w:t>elections</w:t>
      </w:r>
      <w:proofErr w:type="spellEnd"/>
      <w:r w:rsidRPr="00267EFA">
        <w:rPr>
          <w:rFonts w:ascii="Invesco Interstate Light" w:eastAsia="MS Mincho" w:hAnsi="Invesco Interstate Light"/>
          <w:b/>
          <w:bCs/>
          <w:i/>
          <w:iCs/>
          <w:sz w:val="22"/>
          <w:szCs w:val="22"/>
          <w:lang w:eastAsia="ja-JP"/>
        </w:rPr>
        <w:t xml:space="preserve">). Finanční trhy mají historicky tendenci dosahovat lepších výsledků v roce po těchto volbách než v samotném volebním roce. Americké akcie si přitom v první polovině roku 2026 vedly velmi dobře. Odráží trh očekávání intenzivnější kontroly Kongresu nad administrativou, nebo jde jednoduše o vliv hospodářského cyklu? Paul Jackson, globální makroekonomický stratég ze společnosti </w:t>
      </w:r>
      <w:proofErr w:type="spellStart"/>
      <w:r w:rsidRPr="00267EFA">
        <w:rPr>
          <w:rFonts w:ascii="Invesco Interstate Light" w:eastAsia="MS Mincho" w:hAnsi="Invesco Interstate Light"/>
          <w:b/>
          <w:bCs/>
          <w:i/>
          <w:iCs/>
          <w:sz w:val="22"/>
          <w:szCs w:val="22"/>
          <w:lang w:eastAsia="ja-JP"/>
        </w:rPr>
        <w:t>Invesco</w:t>
      </w:r>
      <w:proofErr w:type="spellEnd"/>
      <w:r w:rsidRPr="00267EFA">
        <w:rPr>
          <w:rFonts w:ascii="Invesco Interstate Light" w:eastAsia="MS Mincho" w:hAnsi="Invesco Interstate Light"/>
          <w:b/>
          <w:bCs/>
          <w:i/>
          <w:iCs/>
          <w:sz w:val="22"/>
          <w:szCs w:val="22"/>
          <w:lang w:eastAsia="ja-JP"/>
        </w:rPr>
        <w:t xml:space="preserve"> vysvětluje, </w:t>
      </w:r>
      <w:r w:rsidR="00ED3EC1" w:rsidRPr="00ED3EC1">
        <w:rPr>
          <w:rFonts w:ascii="Invesco Interstate Light" w:eastAsia="MS Mincho" w:hAnsi="Invesco Interstate Light"/>
          <w:b/>
          <w:bCs/>
          <w:i/>
          <w:iCs/>
          <w:sz w:val="22"/>
          <w:szCs w:val="22"/>
          <w:lang w:eastAsia="ja-JP"/>
        </w:rPr>
        <w:t>jaké</w:t>
      </w:r>
      <w:r w:rsidR="007F12CA">
        <w:rPr>
          <w:rFonts w:ascii="Invesco Interstate Light" w:eastAsia="MS Mincho" w:hAnsi="Invesco Interstate Light"/>
          <w:b/>
          <w:bCs/>
          <w:i/>
          <w:iCs/>
          <w:sz w:val="22"/>
          <w:szCs w:val="22"/>
          <w:lang w:eastAsia="ja-JP"/>
        </w:rPr>
        <w:t xml:space="preserve"> </w:t>
      </w:r>
      <w:r w:rsidR="007F12CA" w:rsidRPr="007F12CA">
        <w:rPr>
          <w:rFonts w:ascii="Invesco Interstate Light" w:eastAsia="MS Mincho" w:hAnsi="Invesco Interstate Light"/>
          <w:b/>
          <w:bCs/>
          <w:i/>
          <w:iCs/>
          <w:sz w:val="22"/>
          <w:szCs w:val="22"/>
          <w:lang w:eastAsia="ja-JP"/>
        </w:rPr>
        <w:t>jsou historické zkušenosti s chováním trhů po těchto volbách.</w:t>
      </w:r>
      <w:r w:rsidR="007F12CA">
        <w:rPr>
          <w:rFonts w:ascii="Invesco Interstate Light" w:eastAsia="MS Mincho" w:hAnsi="Invesco Interstate Light"/>
          <w:b/>
          <w:bCs/>
          <w:i/>
          <w:iCs/>
          <w:sz w:val="22"/>
          <w:szCs w:val="22"/>
          <w:lang w:eastAsia="ja-JP"/>
        </w:rPr>
        <w:tab/>
      </w:r>
    </w:p>
    <w:p w14:paraId="6CF84788" w14:textId="2419E963" w:rsidR="00267EFA" w:rsidRPr="00267EFA" w:rsidRDefault="00C11666" w:rsidP="007F12CA">
      <w:pPr>
        <w:spacing w:line="360" w:lineRule="auto"/>
        <w:jc w:val="both"/>
        <w:rPr>
          <w:rFonts w:ascii="Invesco Interstate Light" w:eastAsia="MS Mincho" w:hAnsi="Invesco Interstate Light"/>
          <w:sz w:val="22"/>
          <w:szCs w:val="22"/>
          <w:lang w:eastAsia="ja-JP"/>
        </w:rPr>
      </w:pPr>
      <w:r w:rsidRPr="00C11666">
        <w:rPr>
          <w:rFonts w:ascii="Invesco Interstate Light" w:eastAsia="MS Mincho" w:hAnsi="Invesco Interstate Light"/>
          <w:sz w:val="22"/>
          <w:szCs w:val="22"/>
          <w:lang w:eastAsia="ja-JP"/>
        </w:rPr>
        <w:br/>
      </w:r>
      <w:r w:rsidR="00267EFA" w:rsidRPr="00267EFA">
        <w:rPr>
          <w:rFonts w:ascii="Invesco Interstate Light" w:eastAsia="MS Mincho" w:hAnsi="Invesco Interstate Light"/>
          <w:sz w:val="22"/>
          <w:szCs w:val="22"/>
          <w:lang w:eastAsia="ja-JP"/>
        </w:rPr>
        <w:t>Domníváme se, že vývoj trhů je primárně určován ekonomickými a politickými cykly, nikoli samotnou politikou. Přesto je politická aktivita v současnosti mimořádně vysoká a v řadě zemí se blíží významné volby.</w:t>
      </w:r>
    </w:p>
    <w:p w14:paraId="0BDD1084"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 xml:space="preserve">Ve Spojeném království je nyní prakticky jisté, že se Andy </w:t>
      </w:r>
      <w:proofErr w:type="spellStart"/>
      <w:r w:rsidRPr="00267EFA">
        <w:rPr>
          <w:rFonts w:ascii="Invesco Interstate Light" w:eastAsia="MS Mincho" w:hAnsi="Invesco Interstate Light"/>
          <w:sz w:val="22"/>
          <w:szCs w:val="22"/>
          <w:lang w:eastAsia="ja-JP"/>
        </w:rPr>
        <w:t>Burnham</w:t>
      </w:r>
      <w:proofErr w:type="spellEnd"/>
      <w:r w:rsidRPr="00267EFA">
        <w:rPr>
          <w:rFonts w:ascii="Invesco Interstate Light" w:eastAsia="MS Mincho" w:hAnsi="Invesco Interstate Light"/>
          <w:sz w:val="22"/>
          <w:szCs w:val="22"/>
          <w:lang w:eastAsia="ja-JP"/>
        </w:rPr>
        <w:t xml:space="preserve"> během několika týdnů stane novým premiérem. K pátku 10. července mu chyběla podpora už jen jediného poslance Labouristické strany, aby se stal jediným kandidátem na post předsedy strany, a tedy i předsedy vlády. Následovat by měl rychlý přechod ve vedení vlády od </w:t>
      </w:r>
      <w:proofErr w:type="spellStart"/>
      <w:r w:rsidRPr="00267EFA">
        <w:rPr>
          <w:rFonts w:ascii="Invesco Interstate Light" w:eastAsia="MS Mincho" w:hAnsi="Invesco Interstate Light"/>
          <w:sz w:val="22"/>
          <w:szCs w:val="22"/>
          <w:lang w:eastAsia="ja-JP"/>
        </w:rPr>
        <w:t>Keira</w:t>
      </w:r>
      <w:proofErr w:type="spellEnd"/>
      <w:r w:rsidRPr="00267EFA">
        <w:rPr>
          <w:rFonts w:ascii="Invesco Interstate Light" w:eastAsia="MS Mincho" w:hAnsi="Invesco Interstate Light"/>
          <w:sz w:val="22"/>
          <w:szCs w:val="22"/>
          <w:lang w:eastAsia="ja-JP"/>
        </w:rPr>
        <w:t xml:space="preserve"> </w:t>
      </w:r>
      <w:proofErr w:type="spellStart"/>
      <w:r w:rsidRPr="00267EFA">
        <w:rPr>
          <w:rFonts w:ascii="Invesco Interstate Light" w:eastAsia="MS Mincho" w:hAnsi="Invesco Interstate Light"/>
          <w:sz w:val="22"/>
          <w:szCs w:val="22"/>
          <w:lang w:eastAsia="ja-JP"/>
        </w:rPr>
        <w:t>Starmera</w:t>
      </w:r>
      <w:proofErr w:type="spellEnd"/>
      <w:r w:rsidRPr="00267EFA">
        <w:rPr>
          <w:rFonts w:ascii="Invesco Interstate Light" w:eastAsia="MS Mincho" w:hAnsi="Invesco Interstate Light"/>
          <w:sz w:val="22"/>
          <w:szCs w:val="22"/>
          <w:lang w:eastAsia="ja-JP"/>
        </w:rPr>
        <w:t xml:space="preserve"> k </w:t>
      </w:r>
      <w:proofErr w:type="spellStart"/>
      <w:r w:rsidRPr="00267EFA">
        <w:rPr>
          <w:rFonts w:ascii="Invesco Interstate Light" w:eastAsia="MS Mincho" w:hAnsi="Invesco Interstate Light"/>
          <w:sz w:val="22"/>
          <w:szCs w:val="22"/>
          <w:lang w:eastAsia="ja-JP"/>
        </w:rPr>
        <w:t>Andymu</w:t>
      </w:r>
      <w:proofErr w:type="spellEnd"/>
      <w:r w:rsidRPr="00267EFA">
        <w:rPr>
          <w:rFonts w:ascii="Invesco Interstate Light" w:eastAsia="MS Mincho" w:hAnsi="Invesco Interstate Light"/>
          <w:sz w:val="22"/>
          <w:szCs w:val="22"/>
          <w:lang w:eastAsia="ja-JP"/>
        </w:rPr>
        <w:t xml:space="preserve"> </w:t>
      </w:r>
      <w:proofErr w:type="spellStart"/>
      <w:r w:rsidRPr="00267EFA">
        <w:rPr>
          <w:rFonts w:ascii="Invesco Interstate Light" w:eastAsia="MS Mincho" w:hAnsi="Invesco Interstate Light"/>
          <w:sz w:val="22"/>
          <w:szCs w:val="22"/>
          <w:lang w:eastAsia="ja-JP"/>
        </w:rPr>
        <w:t>Burnhamovi</w:t>
      </w:r>
      <w:proofErr w:type="spellEnd"/>
      <w:r w:rsidRPr="00267EFA">
        <w:rPr>
          <w:rFonts w:ascii="Invesco Interstate Light" w:eastAsia="MS Mincho" w:hAnsi="Invesco Interstate Light"/>
          <w:sz w:val="22"/>
          <w:szCs w:val="22"/>
          <w:lang w:eastAsia="ja-JP"/>
        </w:rPr>
        <w:t xml:space="preserve">. Britské finanční trhy přijaly tuto změnu celkově bez výraznějších reakcí. </w:t>
      </w:r>
    </w:p>
    <w:p w14:paraId="560C726A"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3ACF3ED7"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 xml:space="preserve">Ve Francii soud umožní Marine </w:t>
      </w:r>
      <w:proofErr w:type="spellStart"/>
      <w:r w:rsidRPr="00267EFA">
        <w:rPr>
          <w:rFonts w:ascii="Invesco Interstate Light" w:eastAsia="MS Mincho" w:hAnsi="Invesco Interstate Light"/>
          <w:sz w:val="22"/>
          <w:szCs w:val="22"/>
          <w:lang w:eastAsia="ja-JP"/>
        </w:rPr>
        <w:t>Le</w:t>
      </w:r>
      <w:proofErr w:type="spellEnd"/>
      <w:r w:rsidRPr="00267EFA">
        <w:rPr>
          <w:rFonts w:ascii="Invesco Interstate Light" w:eastAsia="MS Mincho" w:hAnsi="Invesco Interstate Light"/>
          <w:sz w:val="22"/>
          <w:szCs w:val="22"/>
          <w:lang w:eastAsia="ja-JP"/>
        </w:rPr>
        <w:t xml:space="preserve"> </w:t>
      </w:r>
      <w:proofErr w:type="spellStart"/>
      <w:r w:rsidRPr="00267EFA">
        <w:rPr>
          <w:rFonts w:ascii="Invesco Interstate Light" w:eastAsia="MS Mincho" w:hAnsi="Invesco Interstate Light"/>
          <w:sz w:val="22"/>
          <w:szCs w:val="22"/>
          <w:lang w:eastAsia="ja-JP"/>
        </w:rPr>
        <w:t>Pen</w:t>
      </w:r>
      <w:proofErr w:type="spellEnd"/>
      <w:r w:rsidRPr="00267EFA">
        <w:rPr>
          <w:rFonts w:ascii="Invesco Interstate Light" w:eastAsia="MS Mincho" w:hAnsi="Invesco Interstate Light"/>
          <w:sz w:val="22"/>
          <w:szCs w:val="22"/>
          <w:lang w:eastAsia="ja-JP"/>
        </w:rPr>
        <w:t xml:space="preserve"> kandidovat v prezidentských volbách v roce 2027. Během kampaně však bude muset nosit elektronický monitorovací náramek, který omezí její možnost svobodně vést volební kampaň (proti této podmínce se odvolala). První kolo prezidentských voleb se uskuteční 18. dubna 2027 a červencové průzkumy veřejného mínění naznačují, že </w:t>
      </w:r>
      <w:proofErr w:type="spellStart"/>
      <w:r w:rsidRPr="00267EFA">
        <w:rPr>
          <w:rFonts w:ascii="Invesco Interstate Light" w:eastAsia="MS Mincho" w:hAnsi="Invesco Interstate Light"/>
          <w:sz w:val="22"/>
          <w:szCs w:val="22"/>
          <w:lang w:eastAsia="ja-JP"/>
        </w:rPr>
        <w:t>Le</w:t>
      </w:r>
      <w:proofErr w:type="spellEnd"/>
      <w:r w:rsidRPr="00267EFA">
        <w:rPr>
          <w:rFonts w:ascii="Invesco Interstate Light" w:eastAsia="MS Mincho" w:hAnsi="Invesco Interstate Light"/>
          <w:sz w:val="22"/>
          <w:szCs w:val="22"/>
          <w:lang w:eastAsia="ja-JP"/>
        </w:rPr>
        <w:t xml:space="preserve"> </w:t>
      </w:r>
      <w:proofErr w:type="spellStart"/>
      <w:r w:rsidRPr="00267EFA">
        <w:rPr>
          <w:rFonts w:ascii="Invesco Interstate Light" w:eastAsia="MS Mincho" w:hAnsi="Invesco Interstate Light"/>
          <w:sz w:val="22"/>
          <w:szCs w:val="22"/>
          <w:lang w:eastAsia="ja-JP"/>
        </w:rPr>
        <w:t>Pen</w:t>
      </w:r>
      <w:proofErr w:type="spellEnd"/>
      <w:r w:rsidRPr="00267EFA">
        <w:rPr>
          <w:rFonts w:ascii="Invesco Interstate Light" w:eastAsia="MS Mincho" w:hAnsi="Invesco Interstate Light"/>
          <w:sz w:val="22"/>
          <w:szCs w:val="22"/>
          <w:lang w:eastAsia="ja-JP"/>
        </w:rPr>
        <w:t xml:space="preserve"> výrazně vede s podporou přibližně 34–36 % voličů. To však nebude stačit na vítězství v prvním kole, a proto bude 2. května následovat druhé kolo mezi dvěma nejúspěšnějšími kandidáty z kola prvního.</w:t>
      </w:r>
    </w:p>
    <w:p w14:paraId="09B7AF99"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3BAAA25C"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 xml:space="preserve">Není zatím jasné, kdo bude druhým finalistou. Ve hře jsou </w:t>
      </w:r>
      <w:proofErr w:type="spellStart"/>
      <w:r w:rsidRPr="00267EFA">
        <w:rPr>
          <w:rFonts w:ascii="Invesco Interstate Light" w:eastAsia="MS Mincho" w:hAnsi="Invesco Interstate Light"/>
          <w:sz w:val="22"/>
          <w:szCs w:val="22"/>
          <w:lang w:eastAsia="ja-JP"/>
        </w:rPr>
        <w:t>Édouard</w:t>
      </w:r>
      <w:proofErr w:type="spellEnd"/>
      <w:r w:rsidRPr="00267EFA">
        <w:rPr>
          <w:rFonts w:ascii="Invesco Interstate Light" w:eastAsia="MS Mincho" w:hAnsi="Invesco Interstate Light"/>
          <w:sz w:val="22"/>
          <w:szCs w:val="22"/>
          <w:lang w:eastAsia="ja-JP"/>
        </w:rPr>
        <w:t xml:space="preserve"> Philippe, bývalý premiér za prezidenta Emmanuela Macrona, Jean-Luc </w:t>
      </w:r>
      <w:proofErr w:type="spellStart"/>
      <w:r w:rsidRPr="00267EFA">
        <w:rPr>
          <w:rFonts w:ascii="Invesco Interstate Light" w:eastAsia="MS Mincho" w:hAnsi="Invesco Interstate Light"/>
          <w:sz w:val="22"/>
          <w:szCs w:val="22"/>
          <w:lang w:eastAsia="ja-JP"/>
        </w:rPr>
        <w:t>Mélenchon</w:t>
      </w:r>
      <w:proofErr w:type="spellEnd"/>
      <w:r w:rsidRPr="00267EFA">
        <w:rPr>
          <w:rFonts w:ascii="Invesco Interstate Light" w:eastAsia="MS Mincho" w:hAnsi="Invesco Interstate Light"/>
          <w:sz w:val="22"/>
          <w:szCs w:val="22"/>
          <w:lang w:eastAsia="ja-JP"/>
        </w:rPr>
        <w:t xml:space="preserve"> z krajně levicové strany La France </w:t>
      </w:r>
      <w:proofErr w:type="spellStart"/>
      <w:r w:rsidRPr="00267EFA">
        <w:rPr>
          <w:rFonts w:ascii="Invesco Interstate Light" w:eastAsia="MS Mincho" w:hAnsi="Invesco Interstate Light"/>
          <w:sz w:val="22"/>
          <w:szCs w:val="22"/>
          <w:lang w:eastAsia="ja-JP"/>
        </w:rPr>
        <w:t>Insoumise</w:t>
      </w:r>
      <w:proofErr w:type="spellEnd"/>
      <w:r w:rsidRPr="00267EFA">
        <w:rPr>
          <w:rFonts w:ascii="Invesco Interstate Light" w:eastAsia="MS Mincho" w:hAnsi="Invesco Interstate Light"/>
          <w:sz w:val="22"/>
          <w:szCs w:val="22"/>
          <w:lang w:eastAsia="ja-JP"/>
        </w:rPr>
        <w:t xml:space="preserve"> a Gabriel </w:t>
      </w:r>
      <w:proofErr w:type="spellStart"/>
      <w:r w:rsidRPr="00267EFA">
        <w:rPr>
          <w:rFonts w:ascii="Invesco Interstate Light" w:eastAsia="MS Mincho" w:hAnsi="Invesco Interstate Light"/>
          <w:sz w:val="22"/>
          <w:szCs w:val="22"/>
          <w:lang w:eastAsia="ja-JP"/>
        </w:rPr>
        <w:t>Attal</w:t>
      </w:r>
      <w:proofErr w:type="spellEnd"/>
      <w:r w:rsidRPr="00267EFA">
        <w:rPr>
          <w:rFonts w:ascii="Invesco Interstate Light" w:eastAsia="MS Mincho" w:hAnsi="Invesco Interstate Light"/>
          <w:sz w:val="22"/>
          <w:szCs w:val="22"/>
          <w:lang w:eastAsia="ja-JP"/>
        </w:rPr>
        <w:t xml:space="preserve">, rovněž bývalý premiér Macronovy vlády. Podle průzkumů má z této trojice největší šanci Marine </w:t>
      </w:r>
      <w:proofErr w:type="spellStart"/>
      <w:r w:rsidRPr="00267EFA">
        <w:rPr>
          <w:rFonts w:ascii="Invesco Interstate Light" w:eastAsia="MS Mincho" w:hAnsi="Invesco Interstate Light"/>
          <w:sz w:val="22"/>
          <w:szCs w:val="22"/>
          <w:lang w:eastAsia="ja-JP"/>
        </w:rPr>
        <w:t>Le</w:t>
      </w:r>
      <w:proofErr w:type="spellEnd"/>
      <w:r w:rsidRPr="00267EFA">
        <w:rPr>
          <w:rFonts w:ascii="Invesco Interstate Light" w:eastAsia="MS Mincho" w:hAnsi="Invesco Interstate Light"/>
          <w:sz w:val="22"/>
          <w:szCs w:val="22"/>
          <w:lang w:eastAsia="ja-JP"/>
        </w:rPr>
        <w:t xml:space="preserve"> </w:t>
      </w:r>
      <w:proofErr w:type="spellStart"/>
      <w:r w:rsidRPr="00267EFA">
        <w:rPr>
          <w:rFonts w:ascii="Invesco Interstate Light" w:eastAsia="MS Mincho" w:hAnsi="Invesco Interstate Light"/>
          <w:sz w:val="22"/>
          <w:szCs w:val="22"/>
          <w:lang w:eastAsia="ja-JP"/>
        </w:rPr>
        <w:t>Pen</w:t>
      </w:r>
      <w:proofErr w:type="spellEnd"/>
      <w:r w:rsidRPr="00267EFA">
        <w:rPr>
          <w:rFonts w:ascii="Invesco Interstate Light" w:eastAsia="MS Mincho" w:hAnsi="Invesco Interstate Light"/>
          <w:sz w:val="22"/>
          <w:szCs w:val="22"/>
          <w:lang w:eastAsia="ja-JP"/>
        </w:rPr>
        <w:t xml:space="preserve"> porazit právě Philippe.</w:t>
      </w:r>
    </w:p>
    <w:p w14:paraId="0FCD8F90"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1C237E9D"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lastRenderedPageBreak/>
        <w:t xml:space="preserve">Izrael musí uspořádat parlamentní volby nejpozději do 27. října 2026. Po útoku ze 7. října bylo obtížné představit si, že by se Benjamin </w:t>
      </w:r>
      <w:proofErr w:type="spellStart"/>
      <w:r w:rsidRPr="00267EFA">
        <w:rPr>
          <w:rFonts w:ascii="Invesco Interstate Light" w:eastAsia="MS Mincho" w:hAnsi="Invesco Interstate Light"/>
          <w:sz w:val="22"/>
          <w:szCs w:val="22"/>
          <w:lang w:eastAsia="ja-JP"/>
        </w:rPr>
        <w:t>Netanjahu</w:t>
      </w:r>
      <w:proofErr w:type="spellEnd"/>
      <w:r w:rsidRPr="00267EFA">
        <w:rPr>
          <w:rFonts w:ascii="Invesco Interstate Light" w:eastAsia="MS Mincho" w:hAnsi="Invesco Interstate Light"/>
          <w:sz w:val="22"/>
          <w:szCs w:val="22"/>
          <w:lang w:eastAsia="ja-JP"/>
        </w:rPr>
        <w:t xml:space="preserve"> mohl znovu stát premiérem. Některé nedávné průzkumy však naznačují, že vládní koalice by po volbách mohla získat těsnou většinu. Výsledek koaličních jednání je však tradičně velmi obtížné předvídat.</w:t>
      </w:r>
    </w:p>
    <w:p w14:paraId="6B40709C"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18BD02B0"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Ve skutečnosti se však hlavní pozornost investorů pravděpodobně soustředí na listopadové volby do amerického Kongresu, které se uskuteční 3. listopadu. Graf 1 ukazuje, že při těchto průběžných volbách prezidentova strana obvykle ztrácí mandáty. Republikáni přitom disponují jen velmi těsnou většinou, takže ke změně kontroly nad Kongresem by stačil relativně malý posun voličské podpory.</w:t>
      </w:r>
    </w:p>
    <w:p w14:paraId="341E6805"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261CCF83"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 xml:space="preserve">To platí zejména pro Sněmovnu reprezentantů, kde mají republikáni v současnosti 218 křesel – tedy přesně tolik, kolik je potřeba k většině. Demokraté drží 212 mandátů, jeden připadá nezávislému poslanci a čtyři jsou neobsazené. Jennifer </w:t>
      </w:r>
      <w:proofErr w:type="spellStart"/>
      <w:r w:rsidRPr="00267EFA">
        <w:rPr>
          <w:rFonts w:ascii="Invesco Interstate Light" w:eastAsia="MS Mincho" w:hAnsi="Invesco Interstate Light"/>
          <w:sz w:val="22"/>
          <w:szCs w:val="22"/>
          <w:lang w:eastAsia="ja-JP"/>
        </w:rPr>
        <w:t>Flitton</w:t>
      </w:r>
      <w:proofErr w:type="spellEnd"/>
      <w:r w:rsidRPr="00267EFA">
        <w:rPr>
          <w:rFonts w:ascii="Invesco Interstate Light" w:eastAsia="MS Mincho" w:hAnsi="Invesco Interstate Light"/>
          <w:sz w:val="22"/>
          <w:szCs w:val="22"/>
          <w:lang w:eastAsia="ja-JP"/>
        </w:rPr>
        <w:t xml:space="preserve">, globální ředitelka pro veřejnou politiku společnosti </w:t>
      </w:r>
      <w:proofErr w:type="spellStart"/>
      <w:r w:rsidRPr="00267EFA">
        <w:rPr>
          <w:rFonts w:ascii="Invesco Interstate Light" w:eastAsia="MS Mincho" w:hAnsi="Invesco Interstate Light"/>
          <w:sz w:val="22"/>
          <w:szCs w:val="22"/>
          <w:lang w:eastAsia="ja-JP"/>
        </w:rPr>
        <w:t>Invesco</w:t>
      </w:r>
      <w:proofErr w:type="spellEnd"/>
      <w:r w:rsidRPr="00267EFA">
        <w:rPr>
          <w:rFonts w:ascii="Invesco Interstate Light" w:eastAsia="MS Mincho" w:hAnsi="Invesco Interstate Light"/>
          <w:sz w:val="22"/>
          <w:szCs w:val="22"/>
          <w:lang w:eastAsia="ja-JP"/>
        </w:rPr>
        <w:t>, odhaduje, že demokratům bude k převzetí kontroly stačit čistý zisk pouhých tří křesel z celkových 435, pokud se zohlední očekávané výsledky několika nadcházejících doplňovacích voleb.</w:t>
      </w:r>
    </w:p>
    <w:p w14:paraId="686BF31C"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3A51A98F"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Pro demokraty bude mnohem obtížnější získat většinu v Senátu. Podle serveru 270toWin mají republikáni v současnosti 53 senátorů, zatímco demokraté 47, přičemž do jejich klubu se započítávají i dva nezávislí senátoři. Demokraté potřebují čistý zisk čtyř mandátů, ale vzhledem k tomu, že se letos volí pouze 35 senátních křesel (včetně dvou doplňovacích voleb), půjde o náročnější úkol, než se může na první pohled zdát. Jennifer se domnívá, že rozložení obhajovaných mandátů stále hraje více do karet republikánům.</w:t>
      </w:r>
    </w:p>
    <w:p w14:paraId="76AAAF2D"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69E2AC09" w14:textId="3437F570"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 xml:space="preserve">Průzkumy veřejného mínění je obtížné shrnout jedním číslem, nicméně průměr průzkumů </w:t>
      </w:r>
      <w:proofErr w:type="spellStart"/>
      <w:r w:rsidRPr="00267EFA">
        <w:rPr>
          <w:rFonts w:ascii="Invesco Interstate Light" w:eastAsia="MS Mincho" w:hAnsi="Invesco Interstate Light"/>
          <w:sz w:val="22"/>
          <w:szCs w:val="22"/>
          <w:lang w:eastAsia="ja-JP"/>
        </w:rPr>
        <w:t>RealClearPolitics</w:t>
      </w:r>
      <w:proofErr w:type="spellEnd"/>
      <w:r w:rsidRPr="00267EFA">
        <w:rPr>
          <w:rFonts w:ascii="Invesco Interstate Light" w:eastAsia="MS Mincho" w:hAnsi="Invesco Interstate Light"/>
          <w:sz w:val="22"/>
          <w:szCs w:val="22"/>
          <w:lang w:eastAsia="ja-JP"/>
        </w:rPr>
        <w:t xml:space="preserve"> pro tzv. </w:t>
      </w:r>
      <w:proofErr w:type="spellStart"/>
      <w:r w:rsidRPr="00267EFA">
        <w:rPr>
          <w:rFonts w:ascii="Invesco Interstate Light" w:eastAsia="MS Mincho" w:hAnsi="Invesco Interstate Light"/>
          <w:sz w:val="22"/>
          <w:szCs w:val="22"/>
          <w:lang w:eastAsia="ja-JP"/>
        </w:rPr>
        <w:t>Generic</w:t>
      </w:r>
      <w:proofErr w:type="spellEnd"/>
      <w:r w:rsidRPr="00267EFA">
        <w:rPr>
          <w:rFonts w:ascii="Invesco Interstate Light" w:eastAsia="MS Mincho" w:hAnsi="Invesco Interstate Light"/>
          <w:sz w:val="22"/>
          <w:szCs w:val="22"/>
          <w:lang w:eastAsia="ja-JP"/>
        </w:rPr>
        <w:t xml:space="preserve"> </w:t>
      </w:r>
      <w:proofErr w:type="spellStart"/>
      <w:r w:rsidRPr="00267EFA">
        <w:rPr>
          <w:rFonts w:ascii="Invesco Interstate Light" w:eastAsia="MS Mincho" w:hAnsi="Invesco Interstate Light"/>
          <w:sz w:val="22"/>
          <w:szCs w:val="22"/>
          <w:lang w:eastAsia="ja-JP"/>
        </w:rPr>
        <w:t>Congressional</w:t>
      </w:r>
      <w:proofErr w:type="spellEnd"/>
      <w:r w:rsidRPr="00267EFA">
        <w:rPr>
          <w:rFonts w:ascii="Invesco Interstate Light" w:eastAsia="MS Mincho" w:hAnsi="Invesco Interstate Light"/>
          <w:sz w:val="22"/>
          <w:szCs w:val="22"/>
          <w:lang w:eastAsia="ja-JP"/>
        </w:rPr>
        <w:t xml:space="preserve"> </w:t>
      </w:r>
      <w:proofErr w:type="spellStart"/>
      <w:r w:rsidRPr="00267EFA">
        <w:rPr>
          <w:rFonts w:ascii="Invesco Interstate Light" w:eastAsia="MS Mincho" w:hAnsi="Invesco Interstate Light"/>
          <w:sz w:val="22"/>
          <w:szCs w:val="22"/>
          <w:lang w:eastAsia="ja-JP"/>
        </w:rPr>
        <w:t>Vote</w:t>
      </w:r>
      <w:proofErr w:type="spellEnd"/>
      <w:r w:rsidRPr="00267EFA">
        <w:rPr>
          <w:rFonts w:ascii="Invesco Interstate Light" w:eastAsia="MS Mincho" w:hAnsi="Invesco Interstate Light"/>
          <w:sz w:val="22"/>
          <w:szCs w:val="22"/>
          <w:lang w:eastAsia="ja-JP"/>
        </w:rPr>
        <w:t xml:space="preserve"> ukazuje, že demokraté vedou o </w:t>
      </w:r>
      <w:proofErr w:type="gramStart"/>
      <w:r w:rsidRPr="00267EFA">
        <w:rPr>
          <w:rFonts w:ascii="Invesco Interstate Light" w:eastAsia="MS Mincho" w:hAnsi="Invesco Interstate Light"/>
          <w:sz w:val="22"/>
          <w:szCs w:val="22"/>
          <w:lang w:eastAsia="ja-JP"/>
        </w:rPr>
        <w:t>5,9 procentního</w:t>
      </w:r>
      <w:proofErr w:type="gramEnd"/>
      <w:r w:rsidRPr="00267EFA">
        <w:rPr>
          <w:rFonts w:ascii="Invesco Interstate Light" w:eastAsia="MS Mincho" w:hAnsi="Invesco Interstate Light"/>
          <w:sz w:val="22"/>
          <w:szCs w:val="22"/>
          <w:lang w:eastAsia="ja-JP"/>
        </w:rPr>
        <w:t xml:space="preserve"> bodu (48,4 % oproti 42,5 % pro republikány). Od konce května se tento náskok zmenšil (tehdy činil přibližně osm procentních bodů), stále je však větší než po většinu uplynulého roku.</w:t>
      </w:r>
    </w:p>
    <w:p w14:paraId="74291614"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37EED459" w14:textId="34CF8A63"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 xml:space="preserve">S ohledem na všechny uvedené skutečnosti, a navzdory překreslování volebních obvodů, které může republikánům pomoci udržet většinu ve Sněmovně reprezentantů, Jennifer očekává vysokou pravděpodobnost, že kontrolu nad Sněmovnou převezmou demokraté. Senát by podle ní měl zůstat v rukou </w:t>
      </w:r>
      <w:r w:rsidRPr="00267EFA">
        <w:rPr>
          <w:rFonts w:ascii="Invesco Interstate Light" w:eastAsia="MS Mincho" w:hAnsi="Invesco Interstate Light"/>
          <w:sz w:val="22"/>
          <w:szCs w:val="22"/>
          <w:lang w:eastAsia="ja-JP"/>
        </w:rPr>
        <w:lastRenderedPageBreak/>
        <w:t xml:space="preserve">republikánů, byť s menší většinou. Paul Jackson se však domnívá, že existuje možnost, že se demokratům podaří získat většinu i v Senátu. </w:t>
      </w:r>
    </w:p>
    <w:p w14:paraId="3EED6885"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60553691" w14:textId="77777777"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Ať už volby dopadnou jakkoli, prezident Trump bude pravděpodobně čelit intenzivnějšímu dohledu Kongresu. Graf 2 ukazuje, že americká aktiva měla historicky tendenci dosahovat lepších výsledků v roce po průběžných volbách než v samotném volebním roce, a dokonce lepších, než činí jejich dlouhodobý průměr. Obavy investorů z povolebního politického patu tak mohou být často přehnané.</w:t>
      </w:r>
    </w:p>
    <w:p w14:paraId="34E46AB3" w14:textId="77777777" w:rsidR="00267EFA" w:rsidRPr="00267EFA" w:rsidRDefault="00267EFA" w:rsidP="00267EFA">
      <w:pPr>
        <w:spacing w:line="360" w:lineRule="auto"/>
        <w:jc w:val="both"/>
        <w:rPr>
          <w:rFonts w:ascii="Invesco Interstate Light" w:eastAsia="MS Mincho" w:hAnsi="Invesco Interstate Light"/>
          <w:sz w:val="22"/>
          <w:szCs w:val="22"/>
          <w:lang w:eastAsia="ja-JP"/>
        </w:rPr>
      </w:pPr>
    </w:p>
    <w:p w14:paraId="4267A6F3" w14:textId="39DE2CC5" w:rsidR="00267EFA" w:rsidRDefault="00267EFA" w:rsidP="00267EFA">
      <w:pPr>
        <w:spacing w:line="360" w:lineRule="auto"/>
        <w:jc w:val="both"/>
        <w:rPr>
          <w:rFonts w:ascii="Invesco Interstate Light" w:eastAsia="MS Mincho" w:hAnsi="Invesco Interstate Light"/>
          <w:sz w:val="22"/>
          <w:szCs w:val="22"/>
          <w:lang w:eastAsia="ja-JP"/>
        </w:rPr>
      </w:pPr>
      <w:r w:rsidRPr="00267EFA">
        <w:rPr>
          <w:rFonts w:ascii="Invesco Interstate Light" w:eastAsia="MS Mincho" w:hAnsi="Invesco Interstate Light"/>
          <w:sz w:val="22"/>
          <w:szCs w:val="22"/>
          <w:lang w:eastAsia="ja-JP"/>
        </w:rPr>
        <w:t xml:space="preserve">Dosavadní výkonnost amerických akcií v letošním roce je přitom velmi silná, zejména v segmentu malých společností reprezentovaných indexem S&amp;P 600. Je možné, že </w:t>
      </w:r>
      <w:proofErr w:type="gramStart"/>
      <w:r w:rsidRPr="00267EFA">
        <w:rPr>
          <w:rFonts w:ascii="Invesco Interstate Light" w:eastAsia="MS Mincho" w:hAnsi="Invesco Interstate Light"/>
          <w:sz w:val="22"/>
          <w:szCs w:val="22"/>
          <w:lang w:eastAsia="ja-JP"/>
        </w:rPr>
        <w:t>trhy  jsou</w:t>
      </w:r>
      <w:proofErr w:type="gramEnd"/>
      <w:r w:rsidRPr="00267EFA">
        <w:rPr>
          <w:rFonts w:ascii="Invesco Interstate Light" w:eastAsia="MS Mincho" w:hAnsi="Invesco Interstate Light"/>
          <w:sz w:val="22"/>
          <w:szCs w:val="22"/>
          <w:lang w:eastAsia="ja-JP"/>
        </w:rPr>
        <w:t xml:space="preserve"> rádi za vyhlídku na lepší systém vzájemné kontroly mezi jednotlivými složkami moci. Stejně tak ale může být hlavním faktorem hospodářský cyklus, který při vývoji trhů převažuje nad politickými událostmi. Odpověď přinese až čas.</w:t>
      </w:r>
    </w:p>
    <w:p w14:paraId="15474225" w14:textId="77777777" w:rsidR="00724EF9" w:rsidRDefault="00724EF9" w:rsidP="00267EFA">
      <w:pPr>
        <w:spacing w:line="360" w:lineRule="auto"/>
        <w:jc w:val="both"/>
        <w:rPr>
          <w:rFonts w:ascii="Invesco Interstate Light" w:eastAsia="MS Mincho" w:hAnsi="Invesco Interstate Light"/>
          <w:sz w:val="22"/>
          <w:szCs w:val="22"/>
          <w:lang w:eastAsia="ja-JP"/>
        </w:rPr>
      </w:pPr>
    </w:p>
    <w:p w14:paraId="5BE5406A" w14:textId="40FBEAB7" w:rsidR="00724EF9" w:rsidRDefault="00724EF9" w:rsidP="00267EFA">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1B684147" wp14:editId="5369D88A">
            <wp:extent cx="4983480" cy="2149273"/>
            <wp:effectExtent l="0" t="0" r="7620" b="3810"/>
            <wp:docPr id="4828124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12436" name="Obrázek 482812436"/>
                    <pic:cNvPicPr/>
                  </pic:nvPicPr>
                  <pic:blipFill>
                    <a:blip r:embed="rId11">
                      <a:extLst>
                        <a:ext uri="{28A0092B-C50C-407E-A947-70E740481C1C}">
                          <a14:useLocalDpi xmlns:a14="http://schemas.microsoft.com/office/drawing/2010/main" val="0"/>
                        </a:ext>
                      </a:extLst>
                    </a:blip>
                    <a:stretch>
                      <a:fillRect/>
                    </a:stretch>
                  </pic:blipFill>
                  <pic:spPr>
                    <a:xfrm>
                      <a:off x="0" y="0"/>
                      <a:ext cx="4991238" cy="2152619"/>
                    </a:xfrm>
                    <a:prstGeom prst="rect">
                      <a:avLst/>
                    </a:prstGeom>
                  </pic:spPr>
                </pic:pic>
              </a:graphicData>
            </a:graphic>
          </wp:inline>
        </w:drawing>
      </w:r>
    </w:p>
    <w:p w14:paraId="7E17E838" w14:textId="365FDD4D" w:rsidR="00724EF9" w:rsidRP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b/>
          <w:bCs/>
          <w:lang w:eastAsia="ja-JP"/>
        </w:rPr>
        <w:t>Zdroj:</w:t>
      </w:r>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The</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American</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Presidency</w:t>
      </w:r>
      <w:proofErr w:type="spellEnd"/>
      <w:r w:rsidRPr="00724EF9">
        <w:rPr>
          <w:rFonts w:ascii="Invesco Interstate Light" w:eastAsia="MS Mincho" w:hAnsi="Invesco Interstate Light"/>
          <w:lang w:eastAsia="ja-JP"/>
        </w:rPr>
        <w:t xml:space="preserve"> Project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p>
    <w:p w14:paraId="36AA137B" w14:textId="77777777" w:rsidR="00724EF9" w:rsidRDefault="00724EF9" w:rsidP="00267EFA">
      <w:pPr>
        <w:spacing w:line="360" w:lineRule="auto"/>
        <w:jc w:val="both"/>
        <w:rPr>
          <w:rFonts w:ascii="Invesco Interstate Light" w:eastAsia="MS Mincho" w:hAnsi="Invesco Interstate Light"/>
          <w:b/>
          <w:bCs/>
          <w:lang w:eastAsia="ja-JP"/>
        </w:rPr>
      </w:pPr>
      <w:r>
        <w:rPr>
          <w:rFonts w:ascii="Invesco Interstate Light" w:eastAsia="MS Mincho" w:hAnsi="Invesco Interstate Light"/>
          <w:noProof/>
          <w:sz w:val="22"/>
          <w:szCs w:val="22"/>
          <w:lang w:eastAsia="ja-JP"/>
        </w:rPr>
        <w:drawing>
          <wp:inline distT="0" distB="0" distL="0" distR="0" wp14:anchorId="78800B70" wp14:editId="397A6F2E">
            <wp:extent cx="4733533" cy="2087880"/>
            <wp:effectExtent l="0" t="0" r="0" b="7620"/>
            <wp:docPr id="170345870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58701" name="Obrázek 1703458701"/>
                    <pic:cNvPicPr/>
                  </pic:nvPicPr>
                  <pic:blipFill>
                    <a:blip r:embed="rId12">
                      <a:extLst>
                        <a:ext uri="{28A0092B-C50C-407E-A947-70E740481C1C}">
                          <a14:useLocalDpi xmlns:a14="http://schemas.microsoft.com/office/drawing/2010/main" val="0"/>
                        </a:ext>
                      </a:extLst>
                    </a:blip>
                    <a:stretch>
                      <a:fillRect/>
                    </a:stretch>
                  </pic:blipFill>
                  <pic:spPr>
                    <a:xfrm>
                      <a:off x="0" y="0"/>
                      <a:ext cx="4742602" cy="2091880"/>
                    </a:xfrm>
                    <a:prstGeom prst="rect">
                      <a:avLst/>
                    </a:prstGeom>
                  </pic:spPr>
                </pic:pic>
              </a:graphicData>
            </a:graphic>
          </wp:inline>
        </w:drawing>
      </w:r>
    </w:p>
    <w:p w14:paraId="707087B8" w14:textId="290818BF" w:rsidR="00724EF9" w:rsidRDefault="00724EF9" w:rsidP="00724EF9">
      <w:pPr>
        <w:spacing w:line="360" w:lineRule="auto"/>
        <w:rPr>
          <w:rFonts w:ascii="Invesco Interstate Light" w:eastAsia="MS Mincho" w:hAnsi="Invesco Interstate Light"/>
          <w:lang w:eastAsia="ja-JP"/>
        </w:rPr>
      </w:pPr>
      <w:r w:rsidRPr="00724EF9">
        <w:rPr>
          <w:rFonts w:ascii="Invesco Interstate Light" w:eastAsia="MS Mincho" w:hAnsi="Invesco Interstate Light"/>
          <w:b/>
          <w:bCs/>
          <w:lang w:eastAsia="ja-JP"/>
        </w:rPr>
        <w:lastRenderedPageBreak/>
        <w:t>Zdroj:</w:t>
      </w:r>
      <w:r w:rsidRPr="00724EF9">
        <w:rPr>
          <w:rFonts w:ascii="Invesco Interstate Light" w:eastAsia="MS Mincho" w:hAnsi="Invesco Interstate Light"/>
          <w:lang w:eastAsia="ja-JP"/>
        </w:rPr>
        <w:t xml:space="preserve"> ICE </w:t>
      </w:r>
      <w:proofErr w:type="spellStart"/>
      <w:r w:rsidRPr="00724EF9">
        <w:rPr>
          <w:rFonts w:ascii="Invesco Interstate Light" w:eastAsia="MS Mincho" w:hAnsi="Invesco Interstate Light"/>
          <w:lang w:eastAsia="ja-JP"/>
        </w:rPr>
        <w:t>BofA</w:t>
      </w:r>
      <w:proofErr w:type="spellEnd"/>
      <w:r w:rsidRPr="00724EF9">
        <w:rPr>
          <w:rFonts w:ascii="Invesco Interstate Light" w:eastAsia="MS Mincho" w:hAnsi="Invesco Interstate Light"/>
          <w:lang w:eastAsia="ja-JP"/>
        </w:rPr>
        <w:t xml:space="preserve">, S&amp;P Dow Jones </w:t>
      </w:r>
      <w:proofErr w:type="spellStart"/>
      <w:r w:rsidRPr="00724EF9">
        <w:rPr>
          <w:rFonts w:ascii="Invesco Interstate Light" w:eastAsia="MS Mincho" w:hAnsi="Invesco Interstate Light"/>
          <w:lang w:eastAsia="ja-JP"/>
        </w:rPr>
        <w:t>Indices</w:t>
      </w:r>
      <w:proofErr w:type="spellEnd"/>
      <w:r w:rsidRPr="00724EF9">
        <w:rPr>
          <w:rFonts w:ascii="Invesco Interstate Light" w:eastAsia="MS Mincho" w:hAnsi="Invesco Interstate Light"/>
          <w:lang w:eastAsia="ja-JP"/>
        </w:rPr>
        <w:t xml:space="preserve">, LSEG </w:t>
      </w:r>
      <w:proofErr w:type="spellStart"/>
      <w:r w:rsidRPr="00724EF9">
        <w:rPr>
          <w:rFonts w:ascii="Invesco Interstate Light" w:eastAsia="MS Mincho" w:hAnsi="Invesco Interstate Light"/>
          <w:lang w:eastAsia="ja-JP"/>
        </w:rPr>
        <w:t>Datastream</w:t>
      </w:r>
      <w:proofErr w:type="spellEnd"/>
      <w:r w:rsidRPr="00724EF9">
        <w:rPr>
          <w:rFonts w:ascii="Invesco Interstate Light" w:eastAsia="MS Mincho" w:hAnsi="Invesco Interstate Light"/>
          <w:lang w:eastAsia="ja-JP"/>
        </w:rPr>
        <w:t xml:space="preserve">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r>
        <w:rPr>
          <w:rFonts w:ascii="Invesco Interstate Light" w:eastAsia="MS Mincho" w:hAnsi="Invesco Interstate Light"/>
          <w:noProof/>
          <w:sz w:val="22"/>
          <w:szCs w:val="22"/>
          <w:lang w:eastAsia="ja-JP"/>
        </w:rPr>
        <w:drawing>
          <wp:inline distT="0" distB="0" distL="0" distR="0" wp14:anchorId="63501F1B" wp14:editId="62D3360C">
            <wp:extent cx="4135858" cy="5013960"/>
            <wp:effectExtent l="0" t="0" r="0" b="0"/>
            <wp:docPr id="54142198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21982" name="Obrázek 541421982"/>
                    <pic:cNvPicPr/>
                  </pic:nvPicPr>
                  <pic:blipFill>
                    <a:blip r:embed="rId13">
                      <a:extLst>
                        <a:ext uri="{28A0092B-C50C-407E-A947-70E740481C1C}">
                          <a14:useLocalDpi xmlns:a14="http://schemas.microsoft.com/office/drawing/2010/main" val="0"/>
                        </a:ext>
                      </a:extLst>
                    </a:blip>
                    <a:stretch>
                      <a:fillRect/>
                    </a:stretch>
                  </pic:blipFill>
                  <pic:spPr>
                    <a:xfrm>
                      <a:off x="0" y="0"/>
                      <a:ext cx="4137814" cy="5016331"/>
                    </a:xfrm>
                    <a:prstGeom prst="rect">
                      <a:avLst/>
                    </a:prstGeom>
                  </pic:spPr>
                </pic:pic>
              </a:graphicData>
            </a:graphic>
          </wp:inline>
        </w:drawing>
      </w:r>
    </w:p>
    <w:p w14:paraId="2B6726D0" w14:textId="5F23834A" w:rsid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b/>
          <w:bCs/>
          <w:lang w:eastAsia="ja-JP"/>
        </w:rPr>
        <w:t>Zdroj:</w:t>
      </w:r>
      <w:r w:rsidRPr="00724EF9">
        <w:rPr>
          <w:rFonts w:ascii="Invesco Interstate Light" w:eastAsia="MS Mincho" w:hAnsi="Invesco Interstate Light"/>
          <w:lang w:eastAsia="ja-JP"/>
        </w:rPr>
        <w:t xml:space="preserve"> LSEG </w:t>
      </w:r>
      <w:proofErr w:type="spellStart"/>
      <w:r w:rsidRPr="00724EF9">
        <w:rPr>
          <w:rFonts w:ascii="Invesco Interstate Light" w:eastAsia="MS Mincho" w:hAnsi="Invesco Interstate Light"/>
          <w:lang w:eastAsia="ja-JP"/>
        </w:rPr>
        <w:t>Datastream</w:t>
      </w:r>
      <w:proofErr w:type="spellEnd"/>
      <w:r w:rsidRPr="00724EF9">
        <w:rPr>
          <w:rFonts w:ascii="Invesco Interstate Light" w:eastAsia="MS Mincho" w:hAnsi="Invesco Interstate Light"/>
          <w:lang w:eastAsia="ja-JP"/>
        </w:rPr>
        <w:t xml:space="preserve">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p>
    <w:p w14:paraId="1269B248" w14:textId="77777777" w:rsidR="00724EF9" w:rsidRDefault="00724EF9" w:rsidP="00267EFA">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1CA7A24B" wp14:editId="6FF5F5C2">
            <wp:extent cx="4130040" cy="2962855"/>
            <wp:effectExtent l="0" t="0" r="3810" b="9525"/>
            <wp:docPr id="213587840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78402" name="Obrázek 2135878402"/>
                    <pic:cNvPicPr/>
                  </pic:nvPicPr>
                  <pic:blipFill>
                    <a:blip r:embed="rId14">
                      <a:extLst>
                        <a:ext uri="{28A0092B-C50C-407E-A947-70E740481C1C}">
                          <a14:useLocalDpi xmlns:a14="http://schemas.microsoft.com/office/drawing/2010/main" val="0"/>
                        </a:ext>
                      </a:extLst>
                    </a:blip>
                    <a:stretch>
                      <a:fillRect/>
                    </a:stretch>
                  </pic:blipFill>
                  <pic:spPr>
                    <a:xfrm>
                      <a:off x="0" y="0"/>
                      <a:ext cx="4132129" cy="2964353"/>
                    </a:xfrm>
                    <a:prstGeom prst="rect">
                      <a:avLst/>
                    </a:prstGeom>
                  </pic:spPr>
                </pic:pic>
              </a:graphicData>
            </a:graphic>
          </wp:inline>
        </w:drawing>
      </w:r>
    </w:p>
    <w:p w14:paraId="3AFB5F84" w14:textId="0113C385" w:rsidR="00724EF9" w:rsidRP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b/>
          <w:bCs/>
          <w:lang w:eastAsia="ja-JP"/>
        </w:rPr>
        <w:t>Zdroj:</w:t>
      </w:r>
      <w:r w:rsidRPr="00724EF9">
        <w:rPr>
          <w:rFonts w:ascii="Invesco Interstate Light" w:eastAsia="MS Mincho" w:hAnsi="Invesco Interstate Light"/>
          <w:lang w:eastAsia="ja-JP"/>
        </w:rPr>
        <w:t xml:space="preserve"> LSEG </w:t>
      </w:r>
      <w:proofErr w:type="spellStart"/>
      <w:r w:rsidRPr="00724EF9">
        <w:rPr>
          <w:rFonts w:ascii="Invesco Interstate Light" w:eastAsia="MS Mincho" w:hAnsi="Invesco Interstate Light"/>
          <w:lang w:eastAsia="ja-JP"/>
        </w:rPr>
        <w:t>Datastream</w:t>
      </w:r>
      <w:proofErr w:type="spellEnd"/>
      <w:r w:rsidRPr="00724EF9">
        <w:rPr>
          <w:rFonts w:ascii="Invesco Interstate Light" w:eastAsia="MS Mincho" w:hAnsi="Invesco Interstate Light"/>
          <w:lang w:eastAsia="ja-JP"/>
        </w:rPr>
        <w:t xml:space="preserve">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p>
    <w:p w14:paraId="46200BB1" w14:textId="77777777" w:rsidR="00724EF9" w:rsidRDefault="00724EF9" w:rsidP="00267EFA">
      <w:pPr>
        <w:spacing w:line="360" w:lineRule="auto"/>
        <w:jc w:val="both"/>
        <w:rPr>
          <w:rFonts w:ascii="Invesco Interstate Light" w:eastAsia="MS Mincho" w:hAnsi="Invesco Interstate Light"/>
          <w:b/>
          <w:bCs/>
          <w:sz w:val="22"/>
          <w:szCs w:val="22"/>
          <w:lang w:eastAsia="ja-JP"/>
        </w:rPr>
      </w:pPr>
      <w:r>
        <w:rPr>
          <w:rFonts w:ascii="Invesco Interstate Light" w:eastAsia="MS Mincho" w:hAnsi="Invesco Interstate Light"/>
          <w:noProof/>
          <w:sz w:val="22"/>
          <w:szCs w:val="22"/>
          <w:lang w:eastAsia="ja-JP"/>
        </w:rPr>
        <w:drawing>
          <wp:inline distT="0" distB="0" distL="0" distR="0" wp14:anchorId="461F0977" wp14:editId="2FBB072D">
            <wp:extent cx="4419600" cy="1409700"/>
            <wp:effectExtent l="0" t="0" r="0" b="0"/>
            <wp:docPr id="67804816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48168" name="Obrázek 678048168"/>
                    <pic:cNvPicPr/>
                  </pic:nvPicPr>
                  <pic:blipFill>
                    <a:blip r:embed="rId15">
                      <a:extLst>
                        <a:ext uri="{28A0092B-C50C-407E-A947-70E740481C1C}">
                          <a14:useLocalDpi xmlns:a14="http://schemas.microsoft.com/office/drawing/2010/main" val="0"/>
                        </a:ext>
                      </a:extLst>
                    </a:blip>
                    <a:stretch>
                      <a:fillRect/>
                    </a:stretch>
                  </pic:blipFill>
                  <pic:spPr>
                    <a:xfrm>
                      <a:off x="0" y="0"/>
                      <a:ext cx="4419600" cy="1409700"/>
                    </a:xfrm>
                    <a:prstGeom prst="rect">
                      <a:avLst/>
                    </a:prstGeom>
                  </pic:spPr>
                </pic:pic>
              </a:graphicData>
            </a:graphic>
          </wp:inline>
        </w:drawing>
      </w:r>
    </w:p>
    <w:p w14:paraId="1098E0C5" w14:textId="53F3AC26" w:rsidR="00724EF9" w:rsidRP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b/>
          <w:bCs/>
          <w:lang w:eastAsia="ja-JP"/>
        </w:rPr>
        <w:t>Zdroj:</w:t>
      </w:r>
      <w:r w:rsidRPr="00724EF9">
        <w:rPr>
          <w:rFonts w:ascii="Invesco Interstate Light" w:eastAsia="MS Mincho" w:hAnsi="Invesco Interstate Light"/>
          <w:lang w:eastAsia="ja-JP"/>
        </w:rPr>
        <w:t xml:space="preserve"> LSEG </w:t>
      </w:r>
      <w:proofErr w:type="spellStart"/>
      <w:r w:rsidRPr="00724EF9">
        <w:rPr>
          <w:rFonts w:ascii="Invesco Interstate Light" w:eastAsia="MS Mincho" w:hAnsi="Invesco Interstate Light"/>
          <w:lang w:eastAsia="ja-JP"/>
        </w:rPr>
        <w:t>Datastream</w:t>
      </w:r>
      <w:proofErr w:type="spellEnd"/>
      <w:r w:rsidRPr="00724EF9">
        <w:rPr>
          <w:rFonts w:ascii="Invesco Interstate Light" w:eastAsia="MS Mincho" w:hAnsi="Invesco Interstate Light"/>
          <w:lang w:eastAsia="ja-JP"/>
        </w:rPr>
        <w:t xml:space="preserve">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p>
    <w:p w14:paraId="696D404D" w14:textId="49DBCEC9" w:rsidR="00724EF9" w:rsidRP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noProof/>
          <w:lang w:eastAsia="ja-JP"/>
        </w:rPr>
        <w:drawing>
          <wp:inline distT="0" distB="0" distL="0" distR="0" wp14:anchorId="6C9BA61A" wp14:editId="2A402F87">
            <wp:extent cx="4438650" cy="1295400"/>
            <wp:effectExtent l="0" t="0" r="0" b="0"/>
            <wp:docPr id="164903006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30063" name="Obrázek 1649030063"/>
                    <pic:cNvPicPr/>
                  </pic:nvPicPr>
                  <pic:blipFill>
                    <a:blip r:embed="rId16">
                      <a:extLst>
                        <a:ext uri="{28A0092B-C50C-407E-A947-70E740481C1C}">
                          <a14:useLocalDpi xmlns:a14="http://schemas.microsoft.com/office/drawing/2010/main" val="0"/>
                        </a:ext>
                      </a:extLst>
                    </a:blip>
                    <a:stretch>
                      <a:fillRect/>
                    </a:stretch>
                  </pic:blipFill>
                  <pic:spPr>
                    <a:xfrm>
                      <a:off x="0" y="0"/>
                      <a:ext cx="4438650" cy="1295400"/>
                    </a:xfrm>
                    <a:prstGeom prst="rect">
                      <a:avLst/>
                    </a:prstGeom>
                  </pic:spPr>
                </pic:pic>
              </a:graphicData>
            </a:graphic>
          </wp:inline>
        </w:drawing>
      </w:r>
    </w:p>
    <w:p w14:paraId="3A94B485" w14:textId="3D94A1DD" w:rsidR="00724EF9" w:rsidRP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b/>
          <w:bCs/>
          <w:lang w:eastAsia="ja-JP"/>
        </w:rPr>
        <w:t>Zdroj:</w:t>
      </w:r>
      <w:r w:rsidRPr="00724EF9">
        <w:rPr>
          <w:rFonts w:ascii="Invesco Interstate Light" w:eastAsia="MS Mincho" w:hAnsi="Invesco Interstate Light"/>
          <w:lang w:eastAsia="ja-JP"/>
        </w:rPr>
        <w:t xml:space="preserve"> LSEG </w:t>
      </w:r>
      <w:proofErr w:type="spellStart"/>
      <w:r w:rsidRPr="00724EF9">
        <w:rPr>
          <w:rFonts w:ascii="Invesco Interstate Light" w:eastAsia="MS Mincho" w:hAnsi="Invesco Interstate Light"/>
          <w:lang w:eastAsia="ja-JP"/>
        </w:rPr>
        <w:t>Datastream</w:t>
      </w:r>
      <w:proofErr w:type="spellEnd"/>
      <w:r w:rsidRPr="00724EF9">
        <w:rPr>
          <w:rFonts w:ascii="Invesco Interstate Light" w:eastAsia="MS Mincho" w:hAnsi="Invesco Interstate Light"/>
          <w:lang w:eastAsia="ja-JP"/>
        </w:rPr>
        <w:t xml:space="preserve">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p>
    <w:p w14:paraId="59F33774" w14:textId="77777777" w:rsidR="00724EF9" w:rsidRDefault="00724EF9" w:rsidP="00267EFA">
      <w:pPr>
        <w:spacing w:line="360" w:lineRule="auto"/>
        <w:jc w:val="both"/>
        <w:rPr>
          <w:rFonts w:ascii="Invesco Interstate Light" w:eastAsia="MS Mincho" w:hAnsi="Invesco Interstate Light"/>
          <w:b/>
          <w:bCs/>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3CD59C24" wp14:editId="155261B7">
            <wp:extent cx="3817620" cy="4654817"/>
            <wp:effectExtent l="0" t="0" r="0" b="0"/>
            <wp:docPr id="139048715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87150" name="Obrázek 1390487150"/>
                    <pic:cNvPicPr/>
                  </pic:nvPicPr>
                  <pic:blipFill>
                    <a:blip r:embed="rId17">
                      <a:extLst>
                        <a:ext uri="{28A0092B-C50C-407E-A947-70E740481C1C}">
                          <a14:useLocalDpi xmlns:a14="http://schemas.microsoft.com/office/drawing/2010/main" val="0"/>
                        </a:ext>
                      </a:extLst>
                    </a:blip>
                    <a:stretch>
                      <a:fillRect/>
                    </a:stretch>
                  </pic:blipFill>
                  <pic:spPr>
                    <a:xfrm>
                      <a:off x="0" y="0"/>
                      <a:ext cx="3819683" cy="4657332"/>
                    </a:xfrm>
                    <a:prstGeom prst="rect">
                      <a:avLst/>
                    </a:prstGeom>
                  </pic:spPr>
                </pic:pic>
              </a:graphicData>
            </a:graphic>
          </wp:inline>
        </w:drawing>
      </w:r>
    </w:p>
    <w:p w14:paraId="02204380" w14:textId="7F898654" w:rsidR="00724EF9" w:rsidRP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b/>
          <w:bCs/>
          <w:lang w:eastAsia="ja-JP"/>
        </w:rPr>
        <w:t>Zdroj:</w:t>
      </w:r>
      <w:r w:rsidRPr="00724EF9">
        <w:rPr>
          <w:rFonts w:ascii="Invesco Interstate Light" w:eastAsia="MS Mincho" w:hAnsi="Invesco Interstate Light"/>
          <w:lang w:eastAsia="ja-JP"/>
        </w:rPr>
        <w:t xml:space="preserve"> LSEG </w:t>
      </w:r>
      <w:proofErr w:type="spellStart"/>
      <w:r w:rsidRPr="00724EF9">
        <w:rPr>
          <w:rFonts w:ascii="Invesco Interstate Light" w:eastAsia="MS Mincho" w:hAnsi="Invesco Interstate Light"/>
          <w:lang w:eastAsia="ja-JP"/>
        </w:rPr>
        <w:t>Datastream</w:t>
      </w:r>
      <w:proofErr w:type="spellEnd"/>
      <w:r w:rsidRPr="00724EF9">
        <w:rPr>
          <w:rFonts w:ascii="Invesco Interstate Light" w:eastAsia="MS Mincho" w:hAnsi="Invesco Interstate Light"/>
          <w:lang w:eastAsia="ja-JP"/>
        </w:rPr>
        <w:t xml:space="preserve">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p>
    <w:p w14:paraId="55D4E513" w14:textId="74DA9F5A" w:rsidR="00724EF9" w:rsidRDefault="00724EF9" w:rsidP="00267EFA">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1400C9BA" wp14:editId="60EE8931">
            <wp:extent cx="4410075" cy="2943225"/>
            <wp:effectExtent l="0" t="0" r="9525" b="9525"/>
            <wp:docPr id="20820599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5995" name="Obrázek 208205995"/>
                    <pic:cNvPicPr/>
                  </pic:nvPicPr>
                  <pic:blipFill>
                    <a:blip r:embed="rId18">
                      <a:extLst>
                        <a:ext uri="{28A0092B-C50C-407E-A947-70E740481C1C}">
                          <a14:useLocalDpi xmlns:a14="http://schemas.microsoft.com/office/drawing/2010/main" val="0"/>
                        </a:ext>
                      </a:extLst>
                    </a:blip>
                    <a:stretch>
                      <a:fillRect/>
                    </a:stretch>
                  </pic:blipFill>
                  <pic:spPr>
                    <a:xfrm>
                      <a:off x="0" y="0"/>
                      <a:ext cx="4410075" cy="2943225"/>
                    </a:xfrm>
                    <a:prstGeom prst="rect">
                      <a:avLst/>
                    </a:prstGeom>
                  </pic:spPr>
                </pic:pic>
              </a:graphicData>
            </a:graphic>
          </wp:inline>
        </w:drawing>
      </w:r>
    </w:p>
    <w:p w14:paraId="5C55A870" w14:textId="584D2BD3" w:rsidR="00724EF9" w:rsidRPr="00724EF9" w:rsidRDefault="00724EF9" w:rsidP="00267EFA">
      <w:pPr>
        <w:spacing w:line="360" w:lineRule="auto"/>
        <w:jc w:val="both"/>
        <w:rPr>
          <w:rFonts w:ascii="Invesco Interstate Light" w:eastAsia="MS Mincho" w:hAnsi="Invesco Interstate Light"/>
          <w:lang w:eastAsia="ja-JP"/>
        </w:rPr>
      </w:pPr>
      <w:r w:rsidRPr="00724EF9">
        <w:rPr>
          <w:rFonts w:ascii="Invesco Interstate Light" w:eastAsia="MS Mincho" w:hAnsi="Invesco Interstate Light"/>
          <w:b/>
          <w:bCs/>
          <w:lang w:eastAsia="ja-JP"/>
        </w:rPr>
        <w:lastRenderedPageBreak/>
        <w:t>Zdroj:</w:t>
      </w:r>
      <w:r w:rsidRPr="00724EF9">
        <w:rPr>
          <w:rFonts w:ascii="Invesco Interstate Light" w:eastAsia="MS Mincho" w:hAnsi="Invesco Interstate Light"/>
          <w:lang w:eastAsia="ja-JP"/>
        </w:rPr>
        <w:t xml:space="preserve"> LSEG </w:t>
      </w:r>
      <w:proofErr w:type="spellStart"/>
      <w:r w:rsidRPr="00724EF9">
        <w:rPr>
          <w:rFonts w:ascii="Invesco Interstate Light" w:eastAsia="MS Mincho" w:hAnsi="Invesco Interstate Light"/>
          <w:lang w:eastAsia="ja-JP"/>
        </w:rPr>
        <w:t>Datastream</w:t>
      </w:r>
      <w:proofErr w:type="spellEnd"/>
      <w:r w:rsidRPr="00724EF9">
        <w:rPr>
          <w:rFonts w:ascii="Invesco Interstate Light" w:eastAsia="MS Mincho" w:hAnsi="Invesco Interstate Light"/>
          <w:lang w:eastAsia="ja-JP"/>
        </w:rPr>
        <w:t xml:space="preserve"> a </w:t>
      </w:r>
      <w:proofErr w:type="spellStart"/>
      <w:r w:rsidRPr="00724EF9">
        <w:rPr>
          <w:rFonts w:ascii="Invesco Interstate Light" w:eastAsia="MS Mincho" w:hAnsi="Invesco Interstate Light"/>
          <w:lang w:eastAsia="ja-JP"/>
        </w:rPr>
        <w:t>Invesco</w:t>
      </w:r>
      <w:proofErr w:type="spellEnd"/>
      <w:r w:rsidRPr="00724EF9">
        <w:rPr>
          <w:rFonts w:ascii="Invesco Interstate Light" w:eastAsia="MS Mincho" w:hAnsi="Invesco Interstate Light"/>
          <w:lang w:eastAsia="ja-JP"/>
        </w:rPr>
        <w:t xml:space="preserve"> </w:t>
      </w:r>
      <w:proofErr w:type="spellStart"/>
      <w:r w:rsidRPr="00724EF9">
        <w:rPr>
          <w:rFonts w:ascii="Invesco Interstate Light" w:eastAsia="MS Mincho" w:hAnsi="Invesco Interstate Light"/>
          <w:lang w:eastAsia="ja-JP"/>
        </w:rPr>
        <w:t>Strategy</w:t>
      </w:r>
      <w:proofErr w:type="spellEnd"/>
      <w:r w:rsidRPr="00724EF9">
        <w:rPr>
          <w:rFonts w:ascii="Invesco Interstate Light" w:eastAsia="MS Mincho" w:hAnsi="Invesco Interstate Light"/>
          <w:lang w:eastAsia="ja-JP"/>
        </w:rPr>
        <w:t xml:space="preserve"> &amp; </w:t>
      </w:r>
      <w:proofErr w:type="spellStart"/>
      <w:r w:rsidRPr="00724EF9">
        <w:rPr>
          <w:rFonts w:ascii="Invesco Interstate Light" w:eastAsia="MS Mincho" w:hAnsi="Invesco Interstate Light"/>
          <w:lang w:eastAsia="ja-JP"/>
        </w:rPr>
        <w:t>Insights</w:t>
      </w:r>
      <w:proofErr w:type="spellEnd"/>
    </w:p>
    <w:p w14:paraId="6CEE405E" w14:textId="1D7C866E" w:rsidR="008A4420" w:rsidRDefault="008A4420" w:rsidP="00267EFA">
      <w:pPr>
        <w:spacing w:line="360" w:lineRule="auto"/>
        <w:jc w:val="both"/>
        <w:rPr>
          <w:rFonts w:ascii="Invesco Interstate Light" w:eastAsia="MS Mincho" w:hAnsi="Invesco Interstate Light"/>
          <w:sz w:val="22"/>
          <w:szCs w:val="22"/>
          <w:lang w:eastAsia="ja-JP"/>
        </w:rPr>
      </w:pPr>
    </w:p>
    <w:p w14:paraId="7BF77D56" w14:textId="4BDA3293" w:rsidR="00497B07" w:rsidRPr="00625782" w:rsidRDefault="4E481D2D" w:rsidP="0062578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9" w:history="1">
        <w:r w:rsidRPr="00873CBF">
          <w:rPr>
            <w:rFonts w:ascii="Invesco Interstate Light" w:hAnsi="Invesco Interstate Light"/>
            <w:sz w:val="22"/>
            <w:szCs w:val="22"/>
          </w:rPr>
          <w:t>eliska.krohova@crestcom.cz</w:t>
        </w:r>
      </w:hyperlink>
    </w:p>
    <w:sectPr w:rsidR="00B84512" w:rsidRPr="00907B79" w:rsidSect="004854C2">
      <w:headerReference w:type="default" r:id="rId20"/>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A4E4" w14:textId="77777777" w:rsidR="004C2214" w:rsidRDefault="004C2214">
      <w:r>
        <w:separator/>
      </w:r>
    </w:p>
  </w:endnote>
  <w:endnote w:type="continuationSeparator" w:id="0">
    <w:p w14:paraId="3184A07C" w14:textId="77777777" w:rsidR="004C2214" w:rsidRDefault="004C2214">
      <w:r>
        <w:continuationSeparator/>
      </w:r>
    </w:p>
  </w:endnote>
  <w:endnote w:type="continuationNotice" w:id="1">
    <w:p w14:paraId="46EB1D48" w14:textId="77777777" w:rsidR="004C2214" w:rsidRDefault="004C22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E793" w14:textId="77777777" w:rsidR="004C2214" w:rsidRDefault="004C2214">
      <w:r>
        <w:separator/>
      </w:r>
    </w:p>
  </w:footnote>
  <w:footnote w:type="continuationSeparator" w:id="0">
    <w:p w14:paraId="59552AA2" w14:textId="77777777" w:rsidR="004C2214" w:rsidRDefault="004C2214">
      <w:r>
        <w:continuationSeparator/>
      </w:r>
    </w:p>
  </w:footnote>
  <w:footnote w:type="continuationNotice" w:id="1">
    <w:p w14:paraId="539779BB" w14:textId="77777777" w:rsidR="004C2214" w:rsidRDefault="004C22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 xml:space="preserve">Press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6FEE5DED" w:rsidR="00702C33" w:rsidRPr="000730A6" w:rsidRDefault="00397359" w:rsidP="0083625E">
    <w:pPr>
      <w:pStyle w:val="Zhlav"/>
      <w:pBdr>
        <w:top w:val="single" w:sz="4" w:space="3" w:color="auto"/>
      </w:pBdr>
      <w:spacing w:line="298" w:lineRule="exact"/>
      <w:ind w:left="3402"/>
      <w:jc w:val="right"/>
      <w:rPr>
        <w:color w:val="000000"/>
        <w:sz w:val="28"/>
        <w:szCs w:val="28"/>
      </w:rPr>
    </w:pPr>
    <w:r>
      <w:rPr>
        <w:color w:val="000000"/>
        <w:sz w:val="28"/>
        <w:szCs w:val="28"/>
      </w:rPr>
      <w:t>17</w:t>
    </w:r>
    <w:r w:rsidR="0083625E">
      <w:rPr>
        <w:color w:val="000000"/>
        <w:sz w:val="28"/>
        <w:szCs w:val="28"/>
      </w:rPr>
      <w:t>.</w:t>
    </w:r>
    <w:r w:rsidR="00267EFA">
      <w:rPr>
        <w:color w:val="000000"/>
        <w:sz w:val="28"/>
        <w:szCs w:val="28"/>
      </w:rPr>
      <w:t>7</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37DD"/>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204"/>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19B"/>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57D38"/>
    <w:rsid w:val="001619C3"/>
    <w:rsid w:val="00162664"/>
    <w:rsid w:val="00162674"/>
    <w:rsid w:val="00162CD5"/>
    <w:rsid w:val="00163256"/>
    <w:rsid w:val="00163441"/>
    <w:rsid w:val="00163C2E"/>
    <w:rsid w:val="00164126"/>
    <w:rsid w:val="00164473"/>
    <w:rsid w:val="00164958"/>
    <w:rsid w:val="00164CA4"/>
    <w:rsid w:val="00164E0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57B"/>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8C9"/>
    <w:rsid w:val="001C3A08"/>
    <w:rsid w:val="001C439F"/>
    <w:rsid w:val="001C4DAE"/>
    <w:rsid w:val="001C5054"/>
    <w:rsid w:val="001C5863"/>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54FB"/>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A0D"/>
    <w:rsid w:val="00265D0A"/>
    <w:rsid w:val="002669FC"/>
    <w:rsid w:val="00266B31"/>
    <w:rsid w:val="00266DF5"/>
    <w:rsid w:val="00267A4E"/>
    <w:rsid w:val="00267E09"/>
    <w:rsid w:val="00267EFA"/>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27F9"/>
    <w:rsid w:val="002D3351"/>
    <w:rsid w:val="002D3D9B"/>
    <w:rsid w:val="002D566C"/>
    <w:rsid w:val="002D665F"/>
    <w:rsid w:val="002D682C"/>
    <w:rsid w:val="002D713A"/>
    <w:rsid w:val="002D7416"/>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576"/>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78E"/>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359"/>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3F5"/>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0634"/>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3F7FA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88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3D44"/>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6D7"/>
    <w:rsid w:val="00444C37"/>
    <w:rsid w:val="0044505E"/>
    <w:rsid w:val="00445F05"/>
    <w:rsid w:val="0044622A"/>
    <w:rsid w:val="004463CE"/>
    <w:rsid w:val="00446468"/>
    <w:rsid w:val="0044699B"/>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214"/>
    <w:rsid w:val="004C2BA7"/>
    <w:rsid w:val="004C2FED"/>
    <w:rsid w:val="004C38AF"/>
    <w:rsid w:val="004C397E"/>
    <w:rsid w:val="004C3BFC"/>
    <w:rsid w:val="004C3F8B"/>
    <w:rsid w:val="004C4340"/>
    <w:rsid w:val="004C4D38"/>
    <w:rsid w:val="004C50D1"/>
    <w:rsid w:val="004C5EA8"/>
    <w:rsid w:val="004C6A17"/>
    <w:rsid w:val="004C73B4"/>
    <w:rsid w:val="004D0317"/>
    <w:rsid w:val="004D03DD"/>
    <w:rsid w:val="004D1118"/>
    <w:rsid w:val="004D11F2"/>
    <w:rsid w:val="004D1258"/>
    <w:rsid w:val="004D21A4"/>
    <w:rsid w:val="004D303F"/>
    <w:rsid w:val="004D328B"/>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68A"/>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5497"/>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4EF9"/>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341"/>
    <w:rsid w:val="007A7696"/>
    <w:rsid w:val="007A7D21"/>
    <w:rsid w:val="007A7F8A"/>
    <w:rsid w:val="007B096D"/>
    <w:rsid w:val="007B0F30"/>
    <w:rsid w:val="007B11C0"/>
    <w:rsid w:val="007B15E7"/>
    <w:rsid w:val="007B27EA"/>
    <w:rsid w:val="007B2A56"/>
    <w:rsid w:val="007B3040"/>
    <w:rsid w:val="007B4A9D"/>
    <w:rsid w:val="007B4C5F"/>
    <w:rsid w:val="007B5446"/>
    <w:rsid w:val="007B5A48"/>
    <w:rsid w:val="007B5CA2"/>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2CA"/>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467B4"/>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57C7C"/>
    <w:rsid w:val="00860260"/>
    <w:rsid w:val="00860B32"/>
    <w:rsid w:val="00860F0D"/>
    <w:rsid w:val="00860F0F"/>
    <w:rsid w:val="00860F8C"/>
    <w:rsid w:val="00861B48"/>
    <w:rsid w:val="00861B8F"/>
    <w:rsid w:val="00861D78"/>
    <w:rsid w:val="00862029"/>
    <w:rsid w:val="008625A7"/>
    <w:rsid w:val="00862A59"/>
    <w:rsid w:val="0086305E"/>
    <w:rsid w:val="008634F9"/>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2F09"/>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6F85"/>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6F67"/>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2728"/>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55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5B"/>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82"/>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13"/>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9DE"/>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2AD"/>
    <w:rsid w:val="00A7337B"/>
    <w:rsid w:val="00A738A8"/>
    <w:rsid w:val="00A73B6B"/>
    <w:rsid w:val="00A73D3B"/>
    <w:rsid w:val="00A73DA2"/>
    <w:rsid w:val="00A73EA0"/>
    <w:rsid w:val="00A7431C"/>
    <w:rsid w:val="00A753EF"/>
    <w:rsid w:val="00A753FF"/>
    <w:rsid w:val="00A766E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872"/>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987"/>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49B9"/>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ED1"/>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4CA"/>
    <w:rsid w:val="00C047D1"/>
    <w:rsid w:val="00C04A3E"/>
    <w:rsid w:val="00C05B59"/>
    <w:rsid w:val="00C065DD"/>
    <w:rsid w:val="00C065E3"/>
    <w:rsid w:val="00C0665E"/>
    <w:rsid w:val="00C06D2C"/>
    <w:rsid w:val="00C0782D"/>
    <w:rsid w:val="00C104FC"/>
    <w:rsid w:val="00C10636"/>
    <w:rsid w:val="00C1101A"/>
    <w:rsid w:val="00C11666"/>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12F"/>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28F6"/>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D6C98"/>
    <w:rsid w:val="00CD71A1"/>
    <w:rsid w:val="00CE0837"/>
    <w:rsid w:val="00CE0D63"/>
    <w:rsid w:val="00CE10AF"/>
    <w:rsid w:val="00CE15F2"/>
    <w:rsid w:val="00CE3957"/>
    <w:rsid w:val="00CE3A40"/>
    <w:rsid w:val="00CE427A"/>
    <w:rsid w:val="00CE45F2"/>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67C13"/>
    <w:rsid w:val="00D7012F"/>
    <w:rsid w:val="00D71CCD"/>
    <w:rsid w:val="00D71F75"/>
    <w:rsid w:val="00D735BC"/>
    <w:rsid w:val="00D746B6"/>
    <w:rsid w:val="00D74C9A"/>
    <w:rsid w:val="00D751B4"/>
    <w:rsid w:val="00D754CC"/>
    <w:rsid w:val="00D779C1"/>
    <w:rsid w:val="00D806FE"/>
    <w:rsid w:val="00D80D6F"/>
    <w:rsid w:val="00D81773"/>
    <w:rsid w:val="00D81FCD"/>
    <w:rsid w:val="00D82407"/>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97"/>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0CD5"/>
    <w:rsid w:val="00EC3B49"/>
    <w:rsid w:val="00EC409B"/>
    <w:rsid w:val="00EC4611"/>
    <w:rsid w:val="00EC4AB6"/>
    <w:rsid w:val="00EC5EA8"/>
    <w:rsid w:val="00EC627B"/>
    <w:rsid w:val="00EC7C07"/>
    <w:rsid w:val="00ED1239"/>
    <w:rsid w:val="00ED1B3D"/>
    <w:rsid w:val="00ED21A2"/>
    <w:rsid w:val="00ED21C7"/>
    <w:rsid w:val="00ED273B"/>
    <w:rsid w:val="00ED377A"/>
    <w:rsid w:val="00ED3EC1"/>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3DCA"/>
    <w:rsid w:val="00F06780"/>
    <w:rsid w:val="00F07843"/>
    <w:rsid w:val="00F07ACE"/>
    <w:rsid w:val="00F1019F"/>
    <w:rsid w:val="00F103EE"/>
    <w:rsid w:val="00F10FDF"/>
    <w:rsid w:val="00F125B3"/>
    <w:rsid w:val="00F131E1"/>
    <w:rsid w:val="00F1326C"/>
    <w:rsid w:val="00F134A5"/>
    <w:rsid w:val="00F13CA8"/>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5E6"/>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B5A"/>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 w:type="character" w:styleId="Nevyeenzmnka">
    <w:name w:val="Unresolved Mention"/>
    <w:basedOn w:val="Standardnpsmoodstavce"/>
    <w:uiPriority w:val="99"/>
    <w:semiHidden/>
    <w:unhideWhenUsed/>
    <w:rsid w:val="00C1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hyperlink" Target="mailto:eliska.krohova@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4.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1052</Words>
  <Characters>6211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Jana Bělochová | CrestCommunications a.s.</cp:lastModifiedBy>
  <cp:revision>7</cp:revision>
  <cp:lastPrinted>2021-02-17T20:24:00Z</cp:lastPrinted>
  <dcterms:created xsi:type="dcterms:W3CDTF">2026-07-17T08:28:00Z</dcterms:created>
  <dcterms:modified xsi:type="dcterms:W3CDTF">2026-07-17T13:05:00Z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